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BED0" w14:textId="345A99FA" w:rsidR="00D17FD4" w:rsidRPr="002D6A65" w:rsidRDefault="00D17FD4" w:rsidP="009C705F">
      <w:pPr>
        <w:tabs>
          <w:tab w:val="left" w:pos="1813"/>
        </w:tabs>
        <w:spacing w:after="120"/>
        <w:jc w:val="center"/>
        <w:rPr>
          <w:rFonts w:asciiTheme="minorHAnsi" w:eastAsiaTheme="minorEastAsia" w:hAnsiTheme="minorHAnsi"/>
          <w:b/>
          <w:bCs/>
          <w:sz w:val="32"/>
          <w:szCs w:val="32"/>
        </w:rPr>
      </w:pPr>
      <w:r w:rsidRPr="002D6A65">
        <w:rPr>
          <w:rFonts w:asciiTheme="minorHAnsi" w:eastAsiaTheme="minorEastAsia" w:hAnsiTheme="minorHAnsi"/>
          <w:b/>
          <w:bCs/>
          <w:sz w:val="32"/>
          <w:szCs w:val="32"/>
        </w:rPr>
        <w:t>Základní zpracování kategoriálních dat, třídění a popisné statistiky, frekvenční analýza, nezávislost</w:t>
      </w:r>
    </w:p>
    <w:p w14:paraId="4C8156EF" w14:textId="07F4CE85" w:rsidR="00380A51" w:rsidRPr="00791120" w:rsidRDefault="00380A5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  <w:b/>
          <w:bCs/>
          <w:u w:val="single"/>
        </w:rPr>
      </w:pPr>
      <w:r w:rsidRPr="00791120">
        <w:rPr>
          <w:rFonts w:asciiTheme="minorHAnsi" w:eastAsiaTheme="minorEastAsia" w:hAnsiTheme="minorHAnsi"/>
          <w:b/>
          <w:bCs/>
          <w:u w:val="single"/>
        </w:rPr>
        <w:t>Zpracování kategoriálních dat:</w:t>
      </w:r>
    </w:p>
    <w:p w14:paraId="6277B213" w14:textId="77777777" w:rsidR="00791120" w:rsidRPr="00791120" w:rsidRDefault="00791120" w:rsidP="00791120">
      <w:pPr>
        <w:pStyle w:val="Nadpis3"/>
        <w:spacing w:before="0" w:after="120"/>
        <w:rPr>
          <w:rFonts w:asciiTheme="minorHAnsi" w:hAnsiTheme="minorHAnsi"/>
          <w:b/>
          <w:bCs/>
          <w:color w:val="000000"/>
          <w:sz w:val="24"/>
          <w:szCs w:val="24"/>
          <w:u w:val="single"/>
        </w:rPr>
      </w:pPr>
      <w:r w:rsidRPr="00791120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Typy kategoriálních proměnných</w:t>
      </w:r>
    </w:p>
    <w:p w14:paraId="24F77D30" w14:textId="77777777" w:rsidR="00791120" w:rsidRPr="00791120" w:rsidRDefault="00791120" w:rsidP="00791120">
      <w:pPr>
        <w:spacing w:after="120"/>
        <w:rPr>
          <w:rFonts w:asciiTheme="minorHAnsi" w:hAnsiTheme="minorHAnsi"/>
          <w:color w:val="000000"/>
        </w:rPr>
      </w:pPr>
      <w:r w:rsidRPr="00791120">
        <w:rPr>
          <w:rFonts w:asciiTheme="minorHAnsi" w:hAnsiTheme="minorHAnsi"/>
          <w:color w:val="000000"/>
        </w:rPr>
        <w:t>Kategoriální proměnné lze dále rozdělit na:</w:t>
      </w:r>
    </w:p>
    <w:p w14:paraId="458A5EB2" w14:textId="77777777" w:rsidR="00791120" w:rsidRPr="00791120" w:rsidRDefault="00791120" w:rsidP="00791120">
      <w:pPr>
        <w:numPr>
          <w:ilvl w:val="0"/>
          <w:numId w:val="112"/>
        </w:numPr>
        <w:spacing w:after="120"/>
        <w:rPr>
          <w:rFonts w:asciiTheme="minorHAnsi" w:hAnsiTheme="minorHAnsi"/>
          <w:color w:val="000000"/>
        </w:rPr>
      </w:pPr>
      <w:r w:rsidRPr="00791120">
        <w:rPr>
          <w:rStyle w:val="Siln"/>
          <w:rFonts w:asciiTheme="minorHAnsi" w:eastAsiaTheme="majorEastAsia" w:hAnsiTheme="minorHAnsi"/>
          <w:color w:val="000000"/>
        </w:rPr>
        <w:t>Nominální (jmenné)</w:t>
      </w:r>
      <w:r w:rsidRPr="00791120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791120">
        <w:rPr>
          <w:rFonts w:asciiTheme="minorHAnsi" w:hAnsiTheme="minorHAnsi"/>
          <w:color w:val="000000"/>
        </w:rPr>
        <w:t>– nemají přirozené pořadí (např. barva očí, náboženské vyznání).</w:t>
      </w:r>
    </w:p>
    <w:p w14:paraId="685FBEB5" w14:textId="77777777" w:rsidR="00791120" w:rsidRPr="00791120" w:rsidRDefault="00791120" w:rsidP="00791120">
      <w:pPr>
        <w:numPr>
          <w:ilvl w:val="0"/>
          <w:numId w:val="112"/>
        </w:numPr>
        <w:spacing w:after="120"/>
        <w:rPr>
          <w:rFonts w:asciiTheme="minorHAnsi" w:hAnsiTheme="minorHAnsi"/>
          <w:color w:val="000000"/>
        </w:rPr>
      </w:pPr>
      <w:r w:rsidRPr="00791120">
        <w:rPr>
          <w:rStyle w:val="Siln"/>
          <w:rFonts w:asciiTheme="minorHAnsi" w:eastAsiaTheme="majorEastAsia" w:hAnsiTheme="minorHAnsi"/>
          <w:color w:val="000000"/>
        </w:rPr>
        <w:t>Ordinální (pořadové)</w:t>
      </w:r>
      <w:r w:rsidRPr="00791120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791120">
        <w:rPr>
          <w:rFonts w:asciiTheme="minorHAnsi" w:hAnsiTheme="minorHAnsi"/>
          <w:color w:val="000000"/>
        </w:rPr>
        <w:t>– lze je uspořádat podle velikosti nebo intenzity, ale rozdíly mezi kategoriemi nelze kvantifikovat (např. spokojenost: nízká, střední, vysoká).</w:t>
      </w:r>
    </w:p>
    <w:p w14:paraId="0D91248B" w14:textId="1C0F3774" w:rsidR="00791120" w:rsidRPr="00791120" w:rsidRDefault="00791120" w:rsidP="00791120">
      <w:pPr>
        <w:spacing w:after="120"/>
        <w:rPr>
          <w:rFonts w:asciiTheme="minorHAnsi" w:hAnsiTheme="minorHAnsi"/>
          <w:color w:val="000000"/>
        </w:rPr>
      </w:pPr>
      <w:r w:rsidRPr="00791120">
        <w:rPr>
          <w:rFonts w:asciiTheme="minorHAnsi" w:hAnsiTheme="minorHAnsi"/>
          <w:color w:val="000000"/>
        </w:rPr>
        <w:t>Pro ordinální proměnné lze v některých případech využít specifické testy, které zohledňují jejich uspořádání (např.</w:t>
      </w:r>
      <w:r w:rsidRPr="00791120">
        <w:rPr>
          <w:rStyle w:val="apple-converted-space"/>
          <w:rFonts w:asciiTheme="minorHAnsi" w:eastAsiaTheme="majorEastAsia" w:hAnsiTheme="minorHAnsi"/>
          <w:color w:val="000000"/>
        </w:rPr>
        <w:t> </w:t>
      </w:r>
      <w:proofErr w:type="spellStart"/>
      <w:r w:rsidRPr="00791120">
        <w:rPr>
          <w:rStyle w:val="Siln"/>
          <w:rFonts w:asciiTheme="minorHAnsi" w:eastAsiaTheme="majorEastAsia" w:hAnsiTheme="minorHAnsi"/>
          <w:color w:val="000000"/>
        </w:rPr>
        <w:t>Spearmanův</w:t>
      </w:r>
      <w:proofErr w:type="spellEnd"/>
      <w:r w:rsidRPr="00791120">
        <w:rPr>
          <w:rStyle w:val="Siln"/>
          <w:rFonts w:asciiTheme="minorHAnsi" w:eastAsiaTheme="majorEastAsia" w:hAnsiTheme="minorHAnsi"/>
          <w:color w:val="000000"/>
        </w:rPr>
        <w:t xml:space="preserve"> korelační koeficient</w:t>
      </w:r>
      <w:r w:rsidRPr="00791120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791120">
        <w:rPr>
          <w:rFonts w:asciiTheme="minorHAnsi" w:hAnsiTheme="minorHAnsi"/>
          <w:color w:val="000000"/>
        </w:rPr>
        <w:t>nebo</w:t>
      </w:r>
      <w:r w:rsidRPr="00791120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791120">
        <w:rPr>
          <w:rStyle w:val="Siln"/>
          <w:rFonts w:asciiTheme="minorHAnsi" w:eastAsiaTheme="majorEastAsia" w:hAnsiTheme="minorHAnsi"/>
          <w:color w:val="000000"/>
        </w:rPr>
        <w:t>testy na trend</w:t>
      </w:r>
      <w:r w:rsidRPr="00791120">
        <w:rPr>
          <w:rFonts w:asciiTheme="minorHAnsi" w:hAnsiTheme="minorHAnsi"/>
          <w:color w:val="000000"/>
        </w:rPr>
        <w:t>).</w:t>
      </w:r>
    </w:p>
    <w:p w14:paraId="51EFB45D" w14:textId="6187941F" w:rsidR="00380A51" w:rsidRPr="00791120" w:rsidRDefault="00380A5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Kategoriální data, též označována jako znaky kvalitativní vyjadřujeme slovně – jedná se např. o druh vlastnictví bytu, místo trvalého bydliště, typ vystudované střední </w:t>
      </w:r>
      <w:proofErr w:type="gramStart"/>
      <w:r w:rsidRPr="00791120">
        <w:rPr>
          <w:rFonts w:asciiTheme="minorHAnsi" w:eastAsiaTheme="minorEastAsia" w:hAnsiTheme="minorHAnsi"/>
        </w:rPr>
        <w:t>školy,…</w:t>
      </w:r>
      <w:proofErr w:type="gramEnd"/>
      <w:r w:rsidRPr="00791120">
        <w:rPr>
          <w:rFonts w:asciiTheme="minorHAnsi" w:eastAsiaTheme="minorEastAsia" w:hAnsiTheme="minorHAnsi"/>
        </w:rPr>
        <w:t>).</w:t>
      </w:r>
    </w:p>
    <w:p w14:paraId="25F954B3" w14:textId="4DFF5034" w:rsidR="00380A51" w:rsidRPr="00791120" w:rsidRDefault="00380A5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  <w:b/>
          <w:bCs/>
        </w:rPr>
      </w:pPr>
      <w:r w:rsidRPr="00791120">
        <w:rPr>
          <w:rFonts w:asciiTheme="minorHAnsi" w:eastAsiaTheme="minorEastAsia" w:hAnsiTheme="minorHAnsi"/>
          <w:b/>
          <w:bCs/>
        </w:rPr>
        <w:t xml:space="preserve">Kategoriální </w:t>
      </w:r>
      <w:r w:rsidRPr="00791120">
        <w:rPr>
          <w:rFonts w:asciiTheme="minorHAnsi" w:eastAsiaTheme="minorEastAsia" w:hAnsiTheme="minorHAnsi"/>
        </w:rPr>
        <w:t xml:space="preserve">znaky můžeme </w:t>
      </w:r>
      <w:r w:rsidRPr="00791120">
        <w:rPr>
          <w:rFonts w:asciiTheme="minorHAnsi" w:eastAsiaTheme="minorEastAsia" w:hAnsiTheme="minorHAnsi"/>
          <w:b/>
          <w:bCs/>
        </w:rPr>
        <w:t xml:space="preserve">rozdělit pomocí četností. </w:t>
      </w:r>
    </w:p>
    <w:p w14:paraId="6F1B895E" w14:textId="7C702E65" w:rsidR="00380A51" w:rsidRPr="00791120" w:rsidRDefault="00380A5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Na rozdíl od znaků kvalitativních se ale u kategoriálních znaků neprovádí uspořádání údajů do rostoucí posloupnosti, ale jedná se pouze o výčet vyskytujících se variant znaku. </w:t>
      </w:r>
    </w:p>
    <w:p w14:paraId="76501F76" w14:textId="1AF889EB" w:rsidR="00380A51" w:rsidRPr="00791120" w:rsidRDefault="00380A5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Vše se uspořádá do tabulky a vznikne tabulka rozdělení četností, která zahrnuje: </w:t>
      </w:r>
    </w:p>
    <w:p w14:paraId="799FA93E" w14:textId="3C1CF1CC" w:rsidR="00380A51" w:rsidRPr="00791120" w:rsidRDefault="00380A5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a) </w:t>
      </w:r>
      <w:r w:rsidRPr="00791120">
        <w:rPr>
          <w:rFonts w:asciiTheme="minorHAnsi" w:eastAsiaTheme="minorEastAsia" w:hAnsiTheme="minorHAnsi"/>
          <w:b/>
          <w:bCs/>
        </w:rPr>
        <w:t>absolutní četnosti</w:t>
      </w:r>
      <w:r w:rsidRPr="00791120">
        <w:rPr>
          <w:rFonts w:asciiTheme="minorHAnsi" w:eastAsiaTheme="minorEastAsia" w:hAnsiTheme="minorHAnsi"/>
        </w:rPr>
        <w:t xml:space="preserve"> (kolikrát se znak vyskytl)</w:t>
      </w:r>
    </w:p>
    <w:p w14:paraId="499989CE" w14:textId="56C92BF3" w:rsidR="00380A51" w:rsidRPr="00791120" w:rsidRDefault="00380A5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b) </w:t>
      </w:r>
      <w:r w:rsidRPr="00791120">
        <w:rPr>
          <w:rFonts w:asciiTheme="minorHAnsi" w:eastAsiaTheme="minorEastAsia" w:hAnsiTheme="minorHAnsi"/>
          <w:b/>
          <w:bCs/>
        </w:rPr>
        <w:t>relativní četnosti (</w:t>
      </w:r>
      <w:r w:rsidRPr="00791120">
        <w:rPr>
          <w:rFonts w:asciiTheme="minorHAnsi" w:eastAsiaTheme="minorEastAsia" w:hAnsiTheme="minorHAnsi"/>
        </w:rPr>
        <w:t>poměr k celkovému počtu pozorování)</w:t>
      </w:r>
    </w:p>
    <w:p w14:paraId="0ACC1B8C" w14:textId="35DD84A8" w:rsidR="00380A51" w:rsidRPr="00791120" w:rsidRDefault="00380A5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  <w:b/>
          <w:bCs/>
        </w:rPr>
      </w:pPr>
      <w:r w:rsidRPr="00791120">
        <w:rPr>
          <w:rFonts w:asciiTheme="minorHAnsi" w:eastAsiaTheme="minorEastAsia" w:hAnsiTheme="minorHAnsi"/>
        </w:rPr>
        <w:t xml:space="preserve">c) </w:t>
      </w:r>
      <w:r w:rsidRPr="00791120">
        <w:rPr>
          <w:rFonts w:asciiTheme="minorHAnsi" w:eastAsiaTheme="minorEastAsia" w:hAnsiTheme="minorHAnsi"/>
          <w:b/>
          <w:bCs/>
        </w:rPr>
        <w:t xml:space="preserve">kumulativní absolutní četnosti </w:t>
      </w:r>
    </w:p>
    <w:p w14:paraId="6CD31F3C" w14:textId="4E968692" w:rsidR="00380A51" w:rsidRPr="00791120" w:rsidRDefault="00380A5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  <w:b/>
          <w:bCs/>
        </w:rPr>
      </w:pPr>
      <w:r w:rsidRPr="00791120">
        <w:rPr>
          <w:rFonts w:asciiTheme="minorHAnsi" w:eastAsiaTheme="minorEastAsia" w:hAnsiTheme="minorHAnsi"/>
          <w:b/>
          <w:bCs/>
        </w:rPr>
        <w:t>d) kumulativní relativní četnosti</w:t>
      </w:r>
    </w:p>
    <w:p w14:paraId="701D5389" w14:textId="18D303E0" w:rsidR="00380A51" w:rsidRPr="00791120" w:rsidRDefault="00380A51" w:rsidP="00791120">
      <w:pPr>
        <w:tabs>
          <w:tab w:val="left" w:pos="1813"/>
        </w:tabs>
        <w:spacing w:after="120"/>
        <w:jc w:val="center"/>
        <w:rPr>
          <w:rFonts w:asciiTheme="minorHAnsi" w:eastAsiaTheme="minorEastAsia" w:hAnsiTheme="minorHAnsi"/>
          <w:b/>
          <w:bCs/>
        </w:rPr>
      </w:pPr>
      <w:r w:rsidRPr="00791120">
        <w:rPr>
          <w:rFonts w:asciiTheme="minorHAnsi" w:eastAsiaTheme="minorEastAsia" w:hAnsiTheme="minorHAnsi"/>
          <w:b/>
          <w:bCs/>
        </w:rPr>
        <w:t>Sestavení dat do tabulky četností je vhodné zejména pro malé soubory.</w:t>
      </w:r>
    </w:p>
    <w:p w14:paraId="17D7B4F6" w14:textId="3C133F90" w:rsidR="00380A51" w:rsidRPr="00791120" w:rsidRDefault="00380A5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Konstruujeme </w:t>
      </w:r>
      <w:r w:rsidRPr="00791120">
        <w:rPr>
          <w:rFonts w:asciiTheme="minorHAnsi" w:eastAsiaTheme="minorEastAsia" w:hAnsiTheme="minorHAnsi"/>
          <w:b/>
          <w:bCs/>
        </w:rPr>
        <w:t>intervalové rozdělení četností</w:t>
      </w:r>
      <w:r w:rsidRPr="00791120">
        <w:rPr>
          <w:rFonts w:asciiTheme="minorHAnsi" w:eastAsiaTheme="minorEastAsia" w:hAnsiTheme="minorHAnsi"/>
        </w:rPr>
        <w:t xml:space="preserve">, kdy rozdělíme data do stejně širokých intervalů a následně zjišťujeme počet jednotek v každém úseku. </w:t>
      </w:r>
    </w:p>
    <w:p w14:paraId="7301286D" w14:textId="17E27F5B" w:rsidR="00380A51" w:rsidRPr="00791120" w:rsidRDefault="00380A5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  <w:b/>
          <w:bCs/>
          <w:u w:val="single"/>
        </w:rPr>
      </w:pPr>
      <w:r w:rsidRPr="00791120">
        <w:rPr>
          <w:rFonts w:asciiTheme="minorHAnsi" w:eastAsiaTheme="minorEastAsia" w:hAnsiTheme="minorHAnsi"/>
          <w:b/>
          <w:bCs/>
          <w:u w:val="single"/>
        </w:rPr>
        <w:t xml:space="preserve">Třídění a popisné statistiky: </w:t>
      </w:r>
    </w:p>
    <w:p w14:paraId="14DE9C27" w14:textId="30875B64" w:rsidR="00380A51" w:rsidRPr="00791120" w:rsidRDefault="00380A5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Z popisné statistiky se nejčastěji využívá pojem </w:t>
      </w:r>
      <w:r w:rsidRPr="00791120">
        <w:rPr>
          <w:rFonts w:asciiTheme="minorHAnsi" w:eastAsiaTheme="minorEastAsia" w:hAnsiTheme="minorHAnsi"/>
          <w:b/>
          <w:bCs/>
        </w:rPr>
        <w:t>modus a míra variability</w:t>
      </w:r>
      <w:r w:rsidRPr="00791120">
        <w:rPr>
          <w:rFonts w:asciiTheme="minorHAnsi" w:eastAsiaTheme="minorEastAsia" w:hAnsiTheme="minorHAnsi"/>
        </w:rPr>
        <w:t xml:space="preserve">. </w:t>
      </w:r>
    </w:p>
    <w:p w14:paraId="74512344" w14:textId="4AC3A73C" w:rsidR="0048527D" w:rsidRPr="00791120" w:rsidRDefault="00380A51" w:rsidP="00791120">
      <w:pPr>
        <w:pStyle w:val="Odstavecseseznamem"/>
        <w:numPr>
          <w:ilvl w:val="0"/>
          <w:numId w:val="102"/>
        </w:num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  <w:b/>
          <w:bCs/>
          <w:u w:val="single"/>
        </w:rPr>
        <w:t>Modus</w:t>
      </w:r>
      <w:r w:rsidRPr="00791120">
        <w:rPr>
          <w:rFonts w:asciiTheme="minorHAnsi" w:eastAsiaTheme="minorEastAsia" w:hAnsiTheme="minorHAnsi"/>
        </w:rPr>
        <w:t xml:space="preserve"> představuje </w:t>
      </w:r>
      <w:r w:rsidR="0048527D" w:rsidRPr="00791120">
        <w:rPr>
          <w:rFonts w:asciiTheme="minorHAnsi" w:eastAsiaTheme="minorEastAsia" w:hAnsiTheme="minorHAnsi"/>
        </w:rPr>
        <w:t xml:space="preserve">nejčetnější hodnotu znaku. </w:t>
      </w:r>
    </w:p>
    <w:p w14:paraId="6E99E7D7" w14:textId="57A3573D" w:rsidR="0048527D" w:rsidRPr="00791120" w:rsidRDefault="0048527D" w:rsidP="00791120">
      <w:pPr>
        <w:pStyle w:val="Odstavecseseznamem"/>
        <w:numPr>
          <w:ilvl w:val="0"/>
          <w:numId w:val="102"/>
        </w:num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  <w:b/>
          <w:bCs/>
          <w:u w:val="single"/>
        </w:rPr>
        <w:t xml:space="preserve">Míra variability </w:t>
      </w:r>
      <w:r w:rsidRPr="00791120">
        <w:rPr>
          <w:rFonts w:asciiTheme="minorHAnsi" w:eastAsiaTheme="minorEastAsia" w:hAnsiTheme="minorHAnsi"/>
        </w:rPr>
        <w:t xml:space="preserve">se u kvantitativních znaků využívá zejména při posuzování vypovídací schopnosti aritmetického průměru. </w:t>
      </w:r>
    </w:p>
    <w:p w14:paraId="07ADEA5A" w14:textId="2E07E30A" w:rsidR="0048527D" w:rsidRPr="00791120" w:rsidRDefault="0048527D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Vypovídací schopnost aritmetického průměru je pak tím větší, čím je variabilita sledovaného znaku menší a naopak. </w:t>
      </w:r>
    </w:p>
    <w:p w14:paraId="7D0DE12D" w14:textId="5A43316F" w:rsidR="0048527D" w:rsidRPr="00791120" w:rsidRDefault="0048527D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  <w:b/>
          <w:bCs/>
          <w:u w:val="single"/>
        </w:rPr>
      </w:pPr>
      <w:r w:rsidRPr="00791120">
        <w:rPr>
          <w:rFonts w:asciiTheme="minorHAnsi" w:eastAsiaTheme="minorEastAsia" w:hAnsiTheme="minorHAnsi"/>
          <w:b/>
          <w:bCs/>
          <w:u w:val="single"/>
        </w:rPr>
        <w:t>Frekvenční analýza:</w:t>
      </w:r>
    </w:p>
    <w:p w14:paraId="119366D7" w14:textId="77777777" w:rsidR="00791120" w:rsidRPr="00791120" w:rsidRDefault="00791120" w:rsidP="00791120">
      <w:pPr>
        <w:spacing w:after="120"/>
        <w:rPr>
          <w:rFonts w:asciiTheme="minorHAnsi" w:hAnsiTheme="minorHAnsi"/>
          <w:color w:val="000000"/>
        </w:rPr>
      </w:pPr>
      <w:r w:rsidRPr="00791120">
        <w:rPr>
          <w:rFonts w:asciiTheme="minorHAnsi" w:hAnsiTheme="minorHAnsi"/>
          <w:color w:val="000000"/>
        </w:rPr>
        <w:t>Frekvenční (četnostní) analýza představuje základní krok při zpracování kategoriálních dat. Slouží ke kvantitativnímu vyjádření výskytu jednotlivých kategorií a jejich vztahů. Při analýze více proměnných se využívají tzv.</w:t>
      </w:r>
      <w:r w:rsidRPr="00791120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791120">
        <w:rPr>
          <w:rStyle w:val="Siln"/>
          <w:rFonts w:asciiTheme="minorHAnsi" w:eastAsiaTheme="majorEastAsia" w:hAnsiTheme="minorHAnsi"/>
          <w:color w:val="000000"/>
        </w:rPr>
        <w:t>vícerozměrné kontingenční tabulky</w:t>
      </w:r>
      <w:r w:rsidRPr="00791120">
        <w:rPr>
          <w:rFonts w:asciiTheme="minorHAnsi" w:hAnsiTheme="minorHAnsi"/>
          <w:color w:val="000000"/>
        </w:rPr>
        <w:t>, které umožňují studium interakcí mezi více kategoriálními znaky najednou.</w:t>
      </w:r>
    </w:p>
    <w:p w14:paraId="59680760" w14:textId="15ACAA55" w:rsidR="00791120" w:rsidRPr="00791120" w:rsidRDefault="00791120" w:rsidP="00791120">
      <w:pPr>
        <w:spacing w:after="120"/>
        <w:rPr>
          <w:rFonts w:asciiTheme="minorHAnsi" w:hAnsiTheme="minorHAnsi"/>
          <w:color w:val="000000"/>
        </w:rPr>
      </w:pPr>
      <w:r w:rsidRPr="00791120">
        <w:rPr>
          <w:rFonts w:asciiTheme="minorHAnsi" w:hAnsiTheme="minorHAnsi"/>
          <w:color w:val="000000"/>
        </w:rPr>
        <w:lastRenderedPageBreak/>
        <w:t>Kromě četností lze sledovat i tzv.</w:t>
      </w:r>
      <w:r w:rsidRPr="00791120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791120">
        <w:rPr>
          <w:rStyle w:val="Siln"/>
          <w:rFonts w:asciiTheme="minorHAnsi" w:eastAsiaTheme="majorEastAsia" w:hAnsiTheme="minorHAnsi"/>
          <w:color w:val="000000"/>
        </w:rPr>
        <w:t>podmíněné relativní četnosti</w:t>
      </w:r>
      <w:r w:rsidRPr="00791120">
        <w:rPr>
          <w:rFonts w:asciiTheme="minorHAnsi" w:hAnsiTheme="minorHAnsi"/>
          <w:color w:val="000000"/>
        </w:rPr>
        <w:t>, tedy pravděpodobnosti výskytu jedné hodnoty proměnné za podmínky, že druhá proměnná má určitou hodnotu. To je užitečné např. při zkoumání, jak se změnila preference zákazníků v závislosti na věkové kategorii.</w:t>
      </w:r>
    </w:p>
    <w:p w14:paraId="5D258D2E" w14:textId="0860EF20" w:rsidR="0048527D" w:rsidRPr="00791120" w:rsidRDefault="0048527D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  <w:b/>
          <w:bCs/>
          <w:u w:val="single"/>
        </w:rPr>
      </w:pPr>
      <w:r w:rsidRPr="00791120">
        <w:rPr>
          <w:rFonts w:asciiTheme="minorHAnsi" w:eastAsiaTheme="minorEastAsia" w:hAnsiTheme="minorHAnsi"/>
          <w:b/>
          <w:bCs/>
          <w:u w:val="single"/>
        </w:rPr>
        <w:t xml:space="preserve">Kontingenční tabulka: </w:t>
      </w:r>
    </w:p>
    <w:p w14:paraId="7EB202AA" w14:textId="303E0DFA" w:rsidR="0048527D" w:rsidRPr="00791120" w:rsidRDefault="0048527D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Díky kontingenční analýze lze analyzovat kategoriální data a porovnávat je. </w:t>
      </w:r>
    </w:p>
    <w:p w14:paraId="55FABCF2" w14:textId="09E7B9B4" w:rsidR="0048527D" w:rsidRPr="00791120" w:rsidRDefault="0048527D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Nejrozšířenější formou je tabulka 2x2, která obsahuje dvě proměnné (zkoumáme např. závislost mezi pohlavím a typem preferovaného dopravního prostředku). </w:t>
      </w:r>
      <w:r w:rsidR="009F2DA1" w:rsidRPr="00791120">
        <w:rPr>
          <w:rFonts w:asciiTheme="minorHAnsi" w:eastAsiaTheme="minorEastAsia" w:hAnsiTheme="minorHAnsi"/>
        </w:rPr>
        <w:t xml:space="preserve">Existují ale také i tabulky 3xk nebo obecně r x s (řádky x sloupce). </w:t>
      </w:r>
    </w:p>
    <w:p w14:paraId="1CF48D07" w14:textId="62C322E9" w:rsidR="00A2112E" w:rsidRPr="00791120" w:rsidRDefault="00A2112E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V tabulce je uveden počet výskytů (četností) jednotlivých kombinací a suma sloupců a řádků. </w:t>
      </w:r>
    </w:p>
    <w:p w14:paraId="0F935F40" w14:textId="5E25ECAA" w:rsidR="0048527D" w:rsidRPr="00791120" w:rsidRDefault="0048527D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  <w:b/>
          <w:bCs/>
          <w:u w:val="single"/>
        </w:rPr>
      </w:pPr>
      <w:r w:rsidRPr="00791120">
        <w:rPr>
          <w:rFonts w:asciiTheme="minorHAnsi" w:eastAsiaTheme="minorEastAsia" w:hAnsiTheme="minorHAnsi"/>
          <w:b/>
          <w:bCs/>
          <w:u w:val="single"/>
        </w:rPr>
        <w:t>Test nezávislosti (</w:t>
      </w:r>
      <w:proofErr w:type="spellStart"/>
      <w:r w:rsidRPr="00791120">
        <w:rPr>
          <w:rFonts w:asciiTheme="minorHAnsi" w:eastAsiaTheme="minorEastAsia" w:hAnsiTheme="minorHAnsi"/>
          <w:b/>
          <w:bCs/>
          <w:u w:val="single"/>
        </w:rPr>
        <w:t>Pearsonův</w:t>
      </w:r>
      <w:proofErr w:type="spellEnd"/>
      <w:r w:rsidRPr="00791120">
        <w:rPr>
          <w:rFonts w:asciiTheme="minorHAnsi" w:eastAsiaTheme="minorEastAsia" w:hAnsiTheme="minorHAnsi"/>
          <w:b/>
          <w:bCs/>
          <w:u w:val="single"/>
        </w:rPr>
        <w:t xml:space="preserve"> chí-kvadrát test):</w:t>
      </w:r>
    </w:p>
    <w:p w14:paraId="2A01F41F" w14:textId="4B6E84C4" w:rsidR="0048527D" w:rsidRPr="00791120" w:rsidRDefault="0048527D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Jedná se o metodu, která slouží k porovnávání dvou kategorických proměnných. </w:t>
      </w:r>
    </w:p>
    <w:p w14:paraId="219CC898" w14:textId="4D48C9B5" w:rsidR="0048527D" w:rsidRPr="00791120" w:rsidRDefault="0048527D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Jedná se o test, kde se stanovuje nulová a alternativní hypotéza. </w:t>
      </w:r>
    </w:p>
    <w:p w14:paraId="0CBE3D88" w14:textId="40BF8EF7" w:rsidR="0048527D" w:rsidRPr="00791120" w:rsidRDefault="0048527D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  <w:b/>
          <w:bCs/>
          <w:u w:val="single"/>
        </w:rPr>
        <w:t>Nulová hypotéza:</w:t>
      </w:r>
      <w:r w:rsidRPr="00791120">
        <w:rPr>
          <w:rFonts w:asciiTheme="minorHAnsi" w:eastAsiaTheme="minorEastAsia" w:hAnsiTheme="minorHAnsi"/>
        </w:rPr>
        <w:t xml:space="preserve"> mezi kategorickými proměnnými není významný vztah </w:t>
      </w:r>
    </w:p>
    <w:p w14:paraId="18362F1C" w14:textId="0A23E5A9" w:rsidR="0048527D" w:rsidRPr="00791120" w:rsidRDefault="0048527D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  <w:b/>
          <w:bCs/>
          <w:u w:val="single"/>
        </w:rPr>
        <w:t>Alternativní hypotéza:</w:t>
      </w:r>
      <w:r w:rsidRPr="00791120">
        <w:rPr>
          <w:rFonts w:asciiTheme="minorHAnsi" w:eastAsiaTheme="minorEastAsia" w:hAnsiTheme="minorHAnsi"/>
        </w:rPr>
        <w:t xml:space="preserve"> mezi kategorickými proměnnými existuje významný vztah</w:t>
      </w:r>
    </w:p>
    <w:p w14:paraId="6C450D26" w14:textId="0602E72C" w:rsidR="0048527D" w:rsidRPr="00791120" w:rsidRDefault="0048527D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Při testu nezávislosti se srovnávají pozorované (empirické) a očekávané (teoretické) četnosti pomocí kontingenční tabulky. </w:t>
      </w:r>
    </w:p>
    <w:p w14:paraId="577DB62C" w14:textId="7809FA9B" w:rsidR="00A2112E" w:rsidRPr="00791120" w:rsidRDefault="00A2112E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Pokud budou naše pozorované hodnoty hodně odlišné od těch očekávaných, pak nulovou hypotézu zamítáme. </w:t>
      </w:r>
    </w:p>
    <w:p w14:paraId="7ADCB44D" w14:textId="1610024A" w:rsidR="00A2112E" w:rsidRPr="00791120" w:rsidRDefault="00A2112E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Tím prosadíme, že spolu proměnné souvisí – že mají mezi sebou významný vztah. </w:t>
      </w:r>
    </w:p>
    <w:p w14:paraId="08B7AB1A" w14:textId="495B7B86" w:rsidR="00A2112E" w:rsidRPr="00791120" w:rsidRDefault="00A2112E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  <w:u w:val="single"/>
        </w:rPr>
      </w:pPr>
      <w:r w:rsidRPr="00791120">
        <w:rPr>
          <w:rFonts w:asciiTheme="minorHAnsi" w:eastAsiaTheme="minorEastAsia" w:hAnsiTheme="minorHAnsi"/>
          <w:u w:val="single"/>
        </w:rPr>
        <w:t xml:space="preserve">Pro použití testu jsou dvě podmínky, a to: </w:t>
      </w:r>
    </w:p>
    <w:p w14:paraId="4067107D" w14:textId="6B72B90B" w:rsidR="00A2112E" w:rsidRPr="00791120" w:rsidRDefault="00A2112E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1. Pozorování v tabulce jsou nezávislá, každý prvek je tak zahrnutý v tabulce pouze jednou. </w:t>
      </w:r>
    </w:p>
    <w:p w14:paraId="2F716AC8" w14:textId="53734011" w:rsidR="00A2112E" w:rsidRPr="00791120" w:rsidRDefault="00A2112E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2. Buňky by měli mít očekávanou četnost větší než 5. </w:t>
      </w:r>
    </w:p>
    <w:p w14:paraId="163025FD" w14:textId="7DB60B64" w:rsidR="00A2112E" w:rsidRPr="00791120" w:rsidRDefault="00A2112E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Pokud druhou podmínku test nesplňuje, jedná se většinou o kategorie </w:t>
      </w:r>
      <w:proofErr w:type="gramStart"/>
      <w:r w:rsidRPr="00791120">
        <w:rPr>
          <w:rFonts w:asciiTheme="minorHAnsi" w:eastAsiaTheme="minorEastAsia" w:hAnsiTheme="minorHAnsi"/>
        </w:rPr>
        <w:t>jako ,,velmi</w:t>
      </w:r>
      <w:proofErr w:type="gramEnd"/>
      <w:r w:rsidRPr="00791120">
        <w:rPr>
          <w:rFonts w:asciiTheme="minorHAnsi" w:eastAsiaTheme="minorEastAsia" w:hAnsiTheme="minorHAnsi"/>
        </w:rPr>
        <w:t xml:space="preserve"> spokojen“</w:t>
      </w:r>
      <w:proofErr w:type="gramStart"/>
      <w:r w:rsidRPr="00791120">
        <w:rPr>
          <w:rFonts w:asciiTheme="minorHAnsi" w:eastAsiaTheme="minorEastAsia" w:hAnsiTheme="minorHAnsi"/>
        </w:rPr>
        <w:t>, ,,spíše</w:t>
      </w:r>
      <w:proofErr w:type="gramEnd"/>
      <w:r w:rsidRPr="00791120">
        <w:rPr>
          <w:rFonts w:asciiTheme="minorHAnsi" w:eastAsiaTheme="minorEastAsia" w:hAnsiTheme="minorHAnsi"/>
        </w:rPr>
        <w:t xml:space="preserve"> spokojen“, které pak mohou být sloučeny do </w:t>
      </w:r>
      <w:proofErr w:type="gramStart"/>
      <w:r w:rsidRPr="00791120">
        <w:rPr>
          <w:rFonts w:asciiTheme="minorHAnsi" w:eastAsiaTheme="minorEastAsia" w:hAnsiTheme="minorHAnsi"/>
        </w:rPr>
        <w:t>kategorie ,,spokojen</w:t>
      </w:r>
      <w:proofErr w:type="gramEnd"/>
      <w:r w:rsidRPr="00791120">
        <w:rPr>
          <w:rFonts w:asciiTheme="minorHAnsi" w:eastAsiaTheme="minorEastAsia" w:hAnsiTheme="minorHAnsi"/>
        </w:rPr>
        <w:t xml:space="preserve">“. </w:t>
      </w:r>
    </w:p>
    <w:p w14:paraId="3EBE86A6" w14:textId="3979F1B5" w:rsidR="009F2DA1" w:rsidRPr="00791120" w:rsidRDefault="009F2DA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>Test nezávislosti je citlivý na velikost výběrového souboru.</w:t>
      </w:r>
    </w:p>
    <w:p w14:paraId="5A92D1B2" w14:textId="78A1E506" w:rsidR="009F2DA1" w:rsidRPr="00791120" w:rsidRDefault="009F2DA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Pokud vybereme příliš mnoho pozorování, pak i malé rozdíly mezi pozorovanými a očekávanými četnostmi pak mohou být statisticky významné. </w:t>
      </w:r>
    </w:p>
    <w:p w14:paraId="19718B6B" w14:textId="4536521D" w:rsidR="0048527D" w:rsidRPr="00791120" w:rsidRDefault="00A2112E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  <w:b/>
          <w:bCs/>
          <w:u w:val="single"/>
        </w:rPr>
      </w:pPr>
      <w:proofErr w:type="spellStart"/>
      <w:r w:rsidRPr="00791120">
        <w:rPr>
          <w:rFonts w:asciiTheme="minorHAnsi" w:eastAsiaTheme="minorEastAsia" w:hAnsiTheme="minorHAnsi"/>
          <w:b/>
          <w:bCs/>
          <w:u w:val="single"/>
        </w:rPr>
        <w:t>Pearsonova</w:t>
      </w:r>
      <w:proofErr w:type="spellEnd"/>
      <w:r w:rsidRPr="00791120">
        <w:rPr>
          <w:rFonts w:asciiTheme="minorHAnsi" w:eastAsiaTheme="minorEastAsia" w:hAnsiTheme="minorHAnsi"/>
          <w:b/>
          <w:bCs/>
          <w:u w:val="single"/>
        </w:rPr>
        <w:t xml:space="preserve"> rezidua: </w:t>
      </w:r>
    </w:p>
    <w:p w14:paraId="1E0DBF84" w14:textId="1B1194C7" w:rsidR="00A2112E" w:rsidRPr="00791120" w:rsidRDefault="00F2312F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Hodnoty, které jsou blízké k nule představují dobrou shodu mezi pozorovanými a očekávanými četnostmi. </w:t>
      </w:r>
    </w:p>
    <w:p w14:paraId="72CA60F3" w14:textId="05682B58" w:rsidR="00F2312F" w:rsidRPr="00791120" w:rsidRDefault="00F2312F" w:rsidP="00791120">
      <w:pPr>
        <w:pStyle w:val="Odstavecseseznamem"/>
        <w:numPr>
          <w:ilvl w:val="0"/>
          <w:numId w:val="103"/>
        </w:num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Rezidua, která je větší jak + nebo – 2 představuje velký rozdíl. </w:t>
      </w:r>
    </w:p>
    <w:p w14:paraId="05FF89C1" w14:textId="7756B9DA" w:rsidR="00F2312F" w:rsidRPr="00791120" w:rsidRDefault="00F2312F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  <w:b/>
          <w:bCs/>
          <w:sz w:val="28"/>
          <w:szCs w:val="28"/>
          <w:u w:val="single"/>
        </w:rPr>
      </w:pPr>
      <w:r w:rsidRPr="00791120">
        <w:rPr>
          <w:rFonts w:asciiTheme="minorHAnsi" w:eastAsiaTheme="minorEastAsia" w:hAnsiTheme="minorHAnsi"/>
          <w:b/>
          <w:bCs/>
          <w:sz w:val="28"/>
          <w:szCs w:val="28"/>
          <w:u w:val="single"/>
        </w:rPr>
        <w:t xml:space="preserve">Test homogenity </w:t>
      </w:r>
      <w:proofErr w:type="spellStart"/>
      <w:r w:rsidRPr="00791120">
        <w:rPr>
          <w:rFonts w:asciiTheme="minorHAnsi" w:eastAsiaTheme="minorEastAsia" w:hAnsiTheme="minorHAnsi"/>
          <w:b/>
          <w:bCs/>
          <w:sz w:val="28"/>
          <w:szCs w:val="28"/>
          <w:u w:val="single"/>
        </w:rPr>
        <w:t>multinomických</w:t>
      </w:r>
      <w:proofErr w:type="spellEnd"/>
      <w:r w:rsidRPr="00791120">
        <w:rPr>
          <w:rFonts w:asciiTheme="minorHAnsi" w:eastAsiaTheme="minorEastAsia" w:hAnsiTheme="minorHAnsi"/>
          <w:b/>
          <w:bCs/>
          <w:sz w:val="28"/>
          <w:szCs w:val="28"/>
          <w:u w:val="single"/>
        </w:rPr>
        <w:t xml:space="preserve"> rozdělení:</w:t>
      </w:r>
    </w:p>
    <w:p w14:paraId="005496BD" w14:textId="2206BDC7" w:rsidR="00F2312F" w:rsidRPr="00791120" w:rsidRDefault="00F2312F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Pomocí tohoto testu testujeme shodnost jednoho ze sledovaných znaků za různých podmínek, které vyjadřují kategorie druhého znaku. </w:t>
      </w:r>
    </w:p>
    <w:p w14:paraId="0ACCF531" w14:textId="71BCDBF3" w:rsidR="009F2DA1" w:rsidRPr="00791120" w:rsidRDefault="009F2DA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lastRenderedPageBreak/>
        <w:t xml:space="preserve">Nezjišťujeme tedy pouze vztah mezi dvěma proměnnými, ale porovnáváme rozložení jedné proměnné ve více skupinách. </w:t>
      </w:r>
    </w:p>
    <w:p w14:paraId="70C5E0DD" w14:textId="151541E0" w:rsidR="009F2DA1" w:rsidRPr="00791120" w:rsidRDefault="009F2DA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I test homogenity má podmínky stejné jako test nezávislosti – dostatečně velké očekávané četnosti. </w:t>
      </w:r>
    </w:p>
    <w:p w14:paraId="7F72B31C" w14:textId="38BBE637" w:rsidR="00F2312F" w:rsidRPr="00791120" w:rsidRDefault="00F2312F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Můžeme například zkoumat, jestli je věková struktura hospitalizovaných pacientů ve dvou nemocnicích stejná. </w:t>
      </w:r>
    </w:p>
    <w:p w14:paraId="164EE9CD" w14:textId="77777777" w:rsidR="009F2DA1" w:rsidRPr="00791120" w:rsidRDefault="009F2DA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</w:p>
    <w:p w14:paraId="6EC97B29" w14:textId="530E626F" w:rsidR="00F2312F" w:rsidRPr="00791120" w:rsidRDefault="00F2312F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  <w:b/>
          <w:bCs/>
          <w:u w:val="single"/>
        </w:rPr>
        <w:t>Nulová hypotéza</w:t>
      </w:r>
      <w:r w:rsidRPr="00791120">
        <w:rPr>
          <w:rFonts w:asciiTheme="minorHAnsi" w:eastAsiaTheme="minorEastAsia" w:hAnsiTheme="minorHAnsi"/>
        </w:rPr>
        <w:t>: pravděpodobnosti qi</w:t>
      </w:r>
      <w:proofErr w:type="gramStart"/>
      <w:r w:rsidRPr="00791120">
        <w:rPr>
          <w:rFonts w:asciiTheme="minorHAnsi" w:eastAsiaTheme="minorEastAsia" w:hAnsiTheme="minorHAnsi"/>
        </w:rPr>
        <w:t>1,…..</w:t>
      </w:r>
      <w:proofErr w:type="spellStart"/>
      <w:r w:rsidRPr="00791120">
        <w:rPr>
          <w:rFonts w:asciiTheme="minorHAnsi" w:eastAsiaTheme="minorEastAsia" w:hAnsiTheme="minorHAnsi"/>
        </w:rPr>
        <w:t>qic</w:t>
      </w:r>
      <w:proofErr w:type="spellEnd"/>
      <w:proofErr w:type="gramEnd"/>
      <w:r w:rsidRPr="00791120">
        <w:rPr>
          <w:rFonts w:asciiTheme="minorHAnsi" w:eastAsiaTheme="minorEastAsia" w:hAnsiTheme="minorHAnsi"/>
        </w:rPr>
        <w:t xml:space="preserve"> nezávisí na řádkovém indexu i (všechny řádky matice jsou stejné)</w:t>
      </w:r>
    </w:p>
    <w:p w14:paraId="4FDFDA97" w14:textId="30FA2A2C" w:rsidR="00F2312F" w:rsidRPr="00791120" w:rsidRDefault="00F2312F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  <w:b/>
          <w:bCs/>
          <w:u w:val="single"/>
        </w:rPr>
        <w:t>Alternativní hypotéza:</w:t>
      </w:r>
      <w:r w:rsidRPr="00791120">
        <w:rPr>
          <w:rFonts w:asciiTheme="minorHAnsi" w:eastAsiaTheme="minorEastAsia" w:hAnsiTheme="minorHAnsi"/>
        </w:rPr>
        <w:t xml:space="preserve"> pravděpodobnosti qi</w:t>
      </w:r>
      <w:proofErr w:type="gramStart"/>
      <w:r w:rsidRPr="00791120">
        <w:rPr>
          <w:rFonts w:asciiTheme="minorHAnsi" w:eastAsiaTheme="minorEastAsia" w:hAnsiTheme="minorHAnsi"/>
        </w:rPr>
        <w:t>1,…</w:t>
      </w:r>
      <w:proofErr w:type="gramEnd"/>
      <w:r w:rsidRPr="00791120">
        <w:rPr>
          <w:rFonts w:asciiTheme="minorHAnsi" w:eastAsiaTheme="minorEastAsia" w:hAnsiTheme="minorHAnsi"/>
        </w:rPr>
        <w:t>…</w:t>
      </w:r>
      <w:proofErr w:type="spellStart"/>
      <w:r w:rsidRPr="00791120">
        <w:rPr>
          <w:rFonts w:asciiTheme="minorHAnsi" w:eastAsiaTheme="minorEastAsia" w:hAnsiTheme="minorHAnsi"/>
        </w:rPr>
        <w:t>qic</w:t>
      </w:r>
      <w:proofErr w:type="spellEnd"/>
      <w:r w:rsidRPr="00791120">
        <w:rPr>
          <w:rFonts w:asciiTheme="minorHAnsi" w:eastAsiaTheme="minorEastAsia" w:hAnsiTheme="minorHAnsi"/>
        </w:rPr>
        <w:t xml:space="preserve"> závisí na řádkovém indexu i (všechny řádky matice nejsou stejné)</w:t>
      </w:r>
    </w:p>
    <w:p w14:paraId="4C087E82" w14:textId="5DFB45C7" w:rsidR="00F2312F" w:rsidRPr="00791120" w:rsidRDefault="00F2312F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>Postupujeme téměř totožně jako u nezávislosti – srovnáváme pozorované hodnoty s hodnotami očekávanými pomocí kontingenční tabulky</w:t>
      </w:r>
    </w:p>
    <w:p w14:paraId="6281B5AC" w14:textId="77777777" w:rsidR="002D6A65" w:rsidRPr="00791120" w:rsidRDefault="002D6A65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</w:p>
    <w:p w14:paraId="17E1412E" w14:textId="3421DEB3" w:rsidR="00F2312F" w:rsidRPr="00791120" w:rsidRDefault="00F2312F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  <w:b/>
          <w:bCs/>
          <w:sz w:val="28"/>
          <w:szCs w:val="28"/>
          <w:u w:val="single"/>
        </w:rPr>
      </w:pPr>
      <w:r w:rsidRPr="00791120">
        <w:rPr>
          <w:rFonts w:asciiTheme="minorHAnsi" w:eastAsiaTheme="minorEastAsia" w:hAnsiTheme="minorHAnsi"/>
          <w:b/>
          <w:bCs/>
          <w:sz w:val="28"/>
          <w:szCs w:val="28"/>
          <w:u w:val="single"/>
        </w:rPr>
        <w:t xml:space="preserve">Vizualizace kategoriálních dat: </w:t>
      </w:r>
    </w:p>
    <w:p w14:paraId="6DC51E82" w14:textId="6237DB3F" w:rsidR="00F2312F" w:rsidRPr="00791120" w:rsidRDefault="00F2312F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Kvantitativní data může graficky znázornit polygonem četností. </w:t>
      </w:r>
    </w:p>
    <w:p w14:paraId="0134C155" w14:textId="111DC9D7" w:rsidR="00F2312F" w:rsidRPr="00791120" w:rsidRDefault="00F2312F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>Sestavení: V pravoúhlém souřadném systému spojíme úsečkami body o souřadnicích</w:t>
      </w:r>
      <w:r w:rsidR="009F2DA1" w:rsidRPr="00791120">
        <w:rPr>
          <w:rFonts w:asciiTheme="minorHAnsi" w:eastAsiaTheme="minorEastAsia" w:hAnsiTheme="minorHAnsi"/>
        </w:rPr>
        <w:t xml:space="preserve"> (</w:t>
      </w:r>
      <w:proofErr w:type="spellStart"/>
      <w:r w:rsidR="009F2DA1" w:rsidRPr="00791120">
        <w:rPr>
          <w:rFonts w:asciiTheme="minorHAnsi" w:eastAsiaTheme="minorEastAsia" w:hAnsiTheme="minorHAnsi"/>
        </w:rPr>
        <w:t>xi</w:t>
      </w:r>
      <w:proofErr w:type="spellEnd"/>
      <w:r w:rsidR="009F2DA1" w:rsidRPr="00791120">
        <w:rPr>
          <w:rFonts w:asciiTheme="minorHAnsi" w:eastAsiaTheme="minorEastAsia" w:hAnsiTheme="minorHAnsi"/>
        </w:rPr>
        <w:t xml:space="preserve">, ni). </w:t>
      </w:r>
    </w:p>
    <w:p w14:paraId="0DBBEC29" w14:textId="49C01A0C" w:rsidR="009F2DA1" w:rsidRPr="00791120" w:rsidRDefault="009F2DA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Pro grafické znázornění intervalových četností můžeme využít histogram, což je sloupcový graf, který je tvořen obdélníky podle zvolených intervalů. </w:t>
      </w:r>
    </w:p>
    <w:p w14:paraId="3B95BF45" w14:textId="3EB88606" w:rsidR="009F2DA1" w:rsidRPr="00791120" w:rsidRDefault="009F2DA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Pro kvantitativní znaky můžeme také využít bodové grafy, kdy vodorovná osa označuje hodnoty znaku a svislá osa pak hodnoty druhého znaku. </w:t>
      </w:r>
    </w:p>
    <w:p w14:paraId="6C1F55B6" w14:textId="2A9B10FA" w:rsidR="009F2DA1" w:rsidRPr="00791120" w:rsidRDefault="009F2DA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Oblíbený je také výsečový graf, kdy jsou relativní hodnoty znaku uspořádány do výsečí kruhu. </w:t>
      </w:r>
    </w:p>
    <w:p w14:paraId="083FD4D4" w14:textId="77777777" w:rsidR="0090717E" w:rsidRPr="00791120" w:rsidRDefault="009F2DA1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  <w:r w:rsidRPr="00791120">
        <w:rPr>
          <w:rFonts w:asciiTheme="minorHAnsi" w:eastAsiaTheme="minorEastAsia" w:hAnsiTheme="minorHAnsi"/>
        </w:rPr>
        <w:t xml:space="preserve">Lze také využít i mozaikový graf, kde se do obdélníkových oblastí znázorňuje počet a podíl výskytů kombinací kategorií. Velikost ploch obdélníků odpovídá velikosti četnosti. </w:t>
      </w:r>
      <w:r w:rsidRPr="00791120">
        <w:rPr>
          <w:rFonts w:asciiTheme="minorHAnsi" w:eastAsiaTheme="minorEastAsia" w:hAnsiTheme="minorHAnsi"/>
        </w:rPr>
        <w:br/>
      </w:r>
      <w:r w:rsidRPr="00791120">
        <w:rPr>
          <w:rFonts w:asciiTheme="minorHAnsi" w:eastAsiaTheme="minorEastAsia" w:hAnsiTheme="minorHAnsi"/>
        </w:rPr>
        <w:br/>
      </w:r>
      <w:r w:rsidRPr="00791120">
        <w:rPr>
          <w:rFonts w:asciiTheme="minorHAnsi" w:eastAsiaTheme="minorEastAsia" w:hAnsiTheme="minorHAnsi"/>
        </w:rPr>
        <w:br/>
      </w:r>
      <w:r w:rsidRPr="00791120">
        <w:rPr>
          <w:rFonts w:asciiTheme="minorHAnsi" w:eastAsiaTheme="minorEastAsia" w:hAnsiTheme="minorHAnsi"/>
        </w:rPr>
        <w:br/>
      </w:r>
    </w:p>
    <w:p w14:paraId="57239D30" w14:textId="77777777" w:rsidR="0090717E" w:rsidRPr="00791120" w:rsidRDefault="0090717E" w:rsidP="00791120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</w:p>
    <w:p w14:paraId="47E00B6D" w14:textId="77777777" w:rsidR="0090717E" w:rsidRPr="009C705F" w:rsidRDefault="0090717E" w:rsidP="009C705F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</w:p>
    <w:p w14:paraId="5443A12C" w14:textId="77777777" w:rsidR="0090717E" w:rsidRPr="009C705F" w:rsidRDefault="0090717E" w:rsidP="009C705F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</w:p>
    <w:p w14:paraId="09B3E96F" w14:textId="77777777" w:rsidR="0090717E" w:rsidRPr="009C705F" w:rsidRDefault="0090717E" w:rsidP="009C705F">
      <w:pPr>
        <w:tabs>
          <w:tab w:val="left" w:pos="1813"/>
        </w:tabs>
        <w:spacing w:after="120"/>
        <w:rPr>
          <w:rFonts w:asciiTheme="minorHAnsi" w:eastAsiaTheme="minorEastAsia" w:hAnsiTheme="minorHAnsi"/>
        </w:rPr>
      </w:pPr>
    </w:p>
    <w:p w14:paraId="134E85C9" w14:textId="77777777" w:rsidR="009C705F" w:rsidRPr="009C705F" w:rsidRDefault="009C705F" w:rsidP="009C705F">
      <w:pPr>
        <w:tabs>
          <w:tab w:val="left" w:pos="1902"/>
        </w:tabs>
        <w:spacing w:after="120"/>
        <w:rPr>
          <w:rFonts w:asciiTheme="minorHAnsi" w:eastAsiaTheme="minorEastAsia" w:hAnsiTheme="minorHAnsi"/>
          <w:sz w:val="32"/>
          <w:szCs w:val="32"/>
        </w:rPr>
      </w:pPr>
    </w:p>
    <w:sectPr w:rsidR="009C705F" w:rsidRPr="009C70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58164" w14:textId="77777777" w:rsidR="00B44348" w:rsidRDefault="00B44348" w:rsidP="00D73571">
      <w:r>
        <w:separator/>
      </w:r>
    </w:p>
  </w:endnote>
  <w:endnote w:type="continuationSeparator" w:id="0">
    <w:p w14:paraId="360C97F2" w14:textId="77777777" w:rsidR="00B44348" w:rsidRDefault="00B44348" w:rsidP="00D7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957318"/>
      <w:docPartObj>
        <w:docPartGallery w:val="Page Numbers (Bottom of Page)"/>
        <w:docPartUnique/>
      </w:docPartObj>
    </w:sdtPr>
    <w:sdtContent>
      <w:p w14:paraId="042A03BF" w14:textId="6F859E87" w:rsidR="00D73571" w:rsidRDefault="00D735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B791D2" w14:textId="77777777" w:rsidR="00D73571" w:rsidRDefault="00D735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47D5A" w14:textId="77777777" w:rsidR="00B44348" w:rsidRDefault="00B44348" w:rsidP="00D73571">
      <w:r>
        <w:separator/>
      </w:r>
    </w:p>
  </w:footnote>
  <w:footnote w:type="continuationSeparator" w:id="0">
    <w:p w14:paraId="6C4BE801" w14:textId="77777777" w:rsidR="00B44348" w:rsidRDefault="00B44348" w:rsidP="00D7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7B6"/>
    <w:multiLevelType w:val="multilevel"/>
    <w:tmpl w:val="0E78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44D39"/>
    <w:multiLevelType w:val="multilevel"/>
    <w:tmpl w:val="7A76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A145F"/>
    <w:multiLevelType w:val="multilevel"/>
    <w:tmpl w:val="5F84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B2BA9"/>
    <w:multiLevelType w:val="multilevel"/>
    <w:tmpl w:val="681C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6430F"/>
    <w:multiLevelType w:val="multilevel"/>
    <w:tmpl w:val="9138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5F23E4"/>
    <w:multiLevelType w:val="hybridMultilevel"/>
    <w:tmpl w:val="14B00D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8554C"/>
    <w:multiLevelType w:val="multilevel"/>
    <w:tmpl w:val="112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CB5E22"/>
    <w:multiLevelType w:val="multilevel"/>
    <w:tmpl w:val="028A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FA0003"/>
    <w:multiLevelType w:val="multilevel"/>
    <w:tmpl w:val="1CB2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C07A6E"/>
    <w:multiLevelType w:val="hybridMultilevel"/>
    <w:tmpl w:val="B6A2F5E2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DD5B5C"/>
    <w:multiLevelType w:val="multilevel"/>
    <w:tmpl w:val="5DFC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761ED6"/>
    <w:multiLevelType w:val="hybridMultilevel"/>
    <w:tmpl w:val="3EB62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E71AE"/>
    <w:multiLevelType w:val="multilevel"/>
    <w:tmpl w:val="F472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75629"/>
    <w:multiLevelType w:val="multilevel"/>
    <w:tmpl w:val="43BE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804533"/>
    <w:multiLevelType w:val="hybridMultilevel"/>
    <w:tmpl w:val="3E1AE4AC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D56A38"/>
    <w:multiLevelType w:val="multilevel"/>
    <w:tmpl w:val="722C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CD293A"/>
    <w:multiLevelType w:val="multilevel"/>
    <w:tmpl w:val="856C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8F19D9"/>
    <w:multiLevelType w:val="multilevel"/>
    <w:tmpl w:val="81E8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D14382"/>
    <w:multiLevelType w:val="hybridMultilevel"/>
    <w:tmpl w:val="444A4326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516F70"/>
    <w:multiLevelType w:val="multilevel"/>
    <w:tmpl w:val="ECF2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645466"/>
    <w:multiLevelType w:val="multilevel"/>
    <w:tmpl w:val="1D78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DE14FC"/>
    <w:multiLevelType w:val="multilevel"/>
    <w:tmpl w:val="5ABA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D020D9"/>
    <w:multiLevelType w:val="multilevel"/>
    <w:tmpl w:val="DA82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7959D7"/>
    <w:multiLevelType w:val="multilevel"/>
    <w:tmpl w:val="C908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863E7D"/>
    <w:multiLevelType w:val="multilevel"/>
    <w:tmpl w:val="04FA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82CBC"/>
    <w:multiLevelType w:val="hybridMultilevel"/>
    <w:tmpl w:val="B266993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E6245A7"/>
    <w:multiLevelType w:val="multilevel"/>
    <w:tmpl w:val="A28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8622F3"/>
    <w:multiLevelType w:val="multilevel"/>
    <w:tmpl w:val="F624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A872C5"/>
    <w:multiLevelType w:val="multilevel"/>
    <w:tmpl w:val="73CC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2265279"/>
    <w:multiLevelType w:val="multilevel"/>
    <w:tmpl w:val="63EE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C44BF1"/>
    <w:multiLevelType w:val="multilevel"/>
    <w:tmpl w:val="28E4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0E5BAD"/>
    <w:multiLevelType w:val="multilevel"/>
    <w:tmpl w:val="AF00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A96F5F"/>
    <w:multiLevelType w:val="multilevel"/>
    <w:tmpl w:val="BD46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CA2CB6"/>
    <w:multiLevelType w:val="multilevel"/>
    <w:tmpl w:val="F3C6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83829E9"/>
    <w:multiLevelType w:val="multilevel"/>
    <w:tmpl w:val="31AA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9A715DE"/>
    <w:multiLevelType w:val="multilevel"/>
    <w:tmpl w:val="3872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ACE5B4E"/>
    <w:multiLevelType w:val="hybridMultilevel"/>
    <w:tmpl w:val="2A9ABE70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032AF2"/>
    <w:multiLevelType w:val="multilevel"/>
    <w:tmpl w:val="8F10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C5F61FE"/>
    <w:multiLevelType w:val="multilevel"/>
    <w:tmpl w:val="3EA8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E33F12"/>
    <w:multiLevelType w:val="multilevel"/>
    <w:tmpl w:val="BBB4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D4E57A6"/>
    <w:multiLevelType w:val="hybridMultilevel"/>
    <w:tmpl w:val="83A4B0E6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BF09AA"/>
    <w:multiLevelType w:val="multilevel"/>
    <w:tmpl w:val="BD36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F9A5052"/>
    <w:multiLevelType w:val="multilevel"/>
    <w:tmpl w:val="3A7A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DF4563"/>
    <w:multiLevelType w:val="multilevel"/>
    <w:tmpl w:val="4A0A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41C5FC7"/>
    <w:multiLevelType w:val="multilevel"/>
    <w:tmpl w:val="5A48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5EC5034"/>
    <w:multiLevelType w:val="hybridMultilevel"/>
    <w:tmpl w:val="240C589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7520566"/>
    <w:multiLevelType w:val="hybridMultilevel"/>
    <w:tmpl w:val="92A2D452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75B6C5A"/>
    <w:multiLevelType w:val="multilevel"/>
    <w:tmpl w:val="E9C8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E921BD"/>
    <w:multiLevelType w:val="multilevel"/>
    <w:tmpl w:val="F704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A7D13CA"/>
    <w:multiLevelType w:val="multilevel"/>
    <w:tmpl w:val="B9BE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B8D4A01"/>
    <w:multiLevelType w:val="multilevel"/>
    <w:tmpl w:val="A08E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BE45A23"/>
    <w:multiLevelType w:val="multilevel"/>
    <w:tmpl w:val="6A1C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C066FDA"/>
    <w:multiLevelType w:val="multilevel"/>
    <w:tmpl w:val="8386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C4320BC"/>
    <w:multiLevelType w:val="multilevel"/>
    <w:tmpl w:val="0D00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DAB77EF"/>
    <w:multiLevelType w:val="multilevel"/>
    <w:tmpl w:val="D7D6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EC13D37"/>
    <w:multiLevelType w:val="multilevel"/>
    <w:tmpl w:val="6A02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D16AF9"/>
    <w:multiLevelType w:val="multilevel"/>
    <w:tmpl w:val="410C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280077"/>
    <w:multiLevelType w:val="multilevel"/>
    <w:tmpl w:val="18BE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18E20F6"/>
    <w:multiLevelType w:val="multilevel"/>
    <w:tmpl w:val="655C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19F2387"/>
    <w:multiLevelType w:val="hybridMultilevel"/>
    <w:tmpl w:val="6E08BBC4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013857"/>
    <w:multiLevelType w:val="multilevel"/>
    <w:tmpl w:val="4074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3195214"/>
    <w:multiLevelType w:val="multilevel"/>
    <w:tmpl w:val="FDB8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4C45C16"/>
    <w:multiLevelType w:val="multilevel"/>
    <w:tmpl w:val="21B4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EE21BE"/>
    <w:multiLevelType w:val="multilevel"/>
    <w:tmpl w:val="7E18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84679F9"/>
    <w:multiLevelType w:val="multilevel"/>
    <w:tmpl w:val="0D3A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8940CAF"/>
    <w:multiLevelType w:val="hybridMultilevel"/>
    <w:tmpl w:val="AF861F1A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6C555F"/>
    <w:multiLevelType w:val="multilevel"/>
    <w:tmpl w:val="B570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A9A40B0"/>
    <w:multiLevelType w:val="multilevel"/>
    <w:tmpl w:val="A890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AB53926"/>
    <w:multiLevelType w:val="multilevel"/>
    <w:tmpl w:val="6AFA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AED3741"/>
    <w:multiLevelType w:val="multilevel"/>
    <w:tmpl w:val="EFF8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B856887"/>
    <w:multiLevelType w:val="multilevel"/>
    <w:tmpl w:val="A9EC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0A101D1"/>
    <w:multiLevelType w:val="multilevel"/>
    <w:tmpl w:val="9ABA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17C548B"/>
    <w:multiLevelType w:val="multilevel"/>
    <w:tmpl w:val="5384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18A60DC"/>
    <w:multiLevelType w:val="multilevel"/>
    <w:tmpl w:val="3ED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1E5035B"/>
    <w:multiLevelType w:val="multilevel"/>
    <w:tmpl w:val="BE50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2E43368"/>
    <w:multiLevelType w:val="multilevel"/>
    <w:tmpl w:val="A774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4DE7F46"/>
    <w:multiLevelType w:val="multilevel"/>
    <w:tmpl w:val="FED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5957870"/>
    <w:multiLevelType w:val="multilevel"/>
    <w:tmpl w:val="885A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60E2A39"/>
    <w:multiLevelType w:val="multilevel"/>
    <w:tmpl w:val="1FF8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6C32DBC"/>
    <w:multiLevelType w:val="multilevel"/>
    <w:tmpl w:val="6F80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77976EC"/>
    <w:multiLevelType w:val="multilevel"/>
    <w:tmpl w:val="04B6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7CC06FA"/>
    <w:multiLevelType w:val="multilevel"/>
    <w:tmpl w:val="BDD0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90F5323"/>
    <w:multiLevelType w:val="hybridMultilevel"/>
    <w:tmpl w:val="4AF4DEE4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A5C3CEC"/>
    <w:multiLevelType w:val="multilevel"/>
    <w:tmpl w:val="AFDC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AD555B5"/>
    <w:multiLevelType w:val="multilevel"/>
    <w:tmpl w:val="AAB8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D5E3A68"/>
    <w:multiLevelType w:val="multilevel"/>
    <w:tmpl w:val="D2AC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DD043A7"/>
    <w:multiLevelType w:val="multilevel"/>
    <w:tmpl w:val="3B44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DE90E3C"/>
    <w:multiLevelType w:val="multilevel"/>
    <w:tmpl w:val="8B0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DF41363"/>
    <w:multiLevelType w:val="multilevel"/>
    <w:tmpl w:val="C910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DFC6406"/>
    <w:multiLevelType w:val="multilevel"/>
    <w:tmpl w:val="05A2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EC331BB"/>
    <w:multiLevelType w:val="multilevel"/>
    <w:tmpl w:val="FD6A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F730D5C"/>
    <w:multiLevelType w:val="hybridMultilevel"/>
    <w:tmpl w:val="E302530C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9F0624"/>
    <w:multiLevelType w:val="multilevel"/>
    <w:tmpl w:val="A754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0F61175"/>
    <w:multiLevelType w:val="multilevel"/>
    <w:tmpl w:val="CBAA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1356AE8"/>
    <w:multiLevelType w:val="multilevel"/>
    <w:tmpl w:val="0586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31601F5"/>
    <w:multiLevelType w:val="multilevel"/>
    <w:tmpl w:val="8892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B94CCC"/>
    <w:multiLevelType w:val="multilevel"/>
    <w:tmpl w:val="DDE0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B1541B6"/>
    <w:multiLevelType w:val="multilevel"/>
    <w:tmpl w:val="3D8E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B3931DD"/>
    <w:multiLevelType w:val="multilevel"/>
    <w:tmpl w:val="304C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CF545C2"/>
    <w:multiLevelType w:val="multilevel"/>
    <w:tmpl w:val="D80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D664423"/>
    <w:multiLevelType w:val="multilevel"/>
    <w:tmpl w:val="5374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EF1576D"/>
    <w:multiLevelType w:val="multilevel"/>
    <w:tmpl w:val="89E6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06072DD"/>
    <w:multiLevelType w:val="multilevel"/>
    <w:tmpl w:val="C24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0DF7E17"/>
    <w:multiLevelType w:val="multilevel"/>
    <w:tmpl w:val="1174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1767DBF"/>
    <w:multiLevelType w:val="multilevel"/>
    <w:tmpl w:val="9F2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1CA25ED"/>
    <w:multiLevelType w:val="multilevel"/>
    <w:tmpl w:val="79C4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35C6FFE"/>
    <w:multiLevelType w:val="multilevel"/>
    <w:tmpl w:val="7B18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438659D"/>
    <w:multiLevelType w:val="hybridMultilevel"/>
    <w:tmpl w:val="F0FA5842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62A0262"/>
    <w:multiLevelType w:val="multilevel"/>
    <w:tmpl w:val="3AF6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62C350E"/>
    <w:multiLevelType w:val="multilevel"/>
    <w:tmpl w:val="5210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A2C3BD8"/>
    <w:multiLevelType w:val="multilevel"/>
    <w:tmpl w:val="2E58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ABA7ED5"/>
    <w:multiLevelType w:val="multilevel"/>
    <w:tmpl w:val="25DC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AF55B78"/>
    <w:multiLevelType w:val="multilevel"/>
    <w:tmpl w:val="9ADA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B1E13B1"/>
    <w:multiLevelType w:val="multilevel"/>
    <w:tmpl w:val="2A34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BED7E69"/>
    <w:multiLevelType w:val="hybridMultilevel"/>
    <w:tmpl w:val="BFBE50B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7C494ECF"/>
    <w:multiLevelType w:val="multilevel"/>
    <w:tmpl w:val="40DE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DBC570E"/>
    <w:multiLevelType w:val="multilevel"/>
    <w:tmpl w:val="1862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808240">
    <w:abstractNumId w:val="18"/>
  </w:num>
  <w:num w:numId="2" w16cid:durableId="909265279">
    <w:abstractNumId w:val="91"/>
  </w:num>
  <w:num w:numId="3" w16cid:durableId="258680668">
    <w:abstractNumId w:val="59"/>
  </w:num>
  <w:num w:numId="4" w16cid:durableId="463812886">
    <w:abstractNumId w:val="40"/>
  </w:num>
  <w:num w:numId="5" w16cid:durableId="2705574">
    <w:abstractNumId w:val="82"/>
  </w:num>
  <w:num w:numId="6" w16cid:durableId="1260218305">
    <w:abstractNumId w:val="46"/>
  </w:num>
  <w:num w:numId="7" w16cid:durableId="1327199711">
    <w:abstractNumId w:val="76"/>
  </w:num>
  <w:num w:numId="8" w16cid:durableId="817692898">
    <w:abstractNumId w:val="58"/>
  </w:num>
  <w:num w:numId="9" w16cid:durableId="1343434833">
    <w:abstractNumId w:val="20"/>
  </w:num>
  <w:num w:numId="10" w16cid:durableId="46999809">
    <w:abstractNumId w:val="56"/>
  </w:num>
  <w:num w:numId="11" w16cid:durableId="1116169471">
    <w:abstractNumId w:val="75"/>
  </w:num>
  <w:num w:numId="12" w16cid:durableId="222445465">
    <w:abstractNumId w:val="77"/>
  </w:num>
  <w:num w:numId="13" w16cid:durableId="417672819">
    <w:abstractNumId w:val="29"/>
  </w:num>
  <w:num w:numId="14" w16cid:durableId="1803771599">
    <w:abstractNumId w:val="49"/>
  </w:num>
  <w:num w:numId="15" w16cid:durableId="552155589">
    <w:abstractNumId w:val="92"/>
  </w:num>
  <w:num w:numId="16" w16cid:durableId="2032685807">
    <w:abstractNumId w:val="106"/>
  </w:num>
  <w:num w:numId="17" w16cid:durableId="331374571">
    <w:abstractNumId w:val="61"/>
  </w:num>
  <w:num w:numId="18" w16cid:durableId="366566014">
    <w:abstractNumId w:val="7"/>
  </w:num>
  <w:num w:numId="19" w16cid:durableId="1748070267">
    <w:abstractNumId w:val="90"/>
  </w:num>
  <w:num w:numId="20" w16cid:durableId="1249848444">
    <w:abstractNumId w:val="35"/>
  </w:num>
  <w:num w:numId="21" w16cid:durableId="2129280263">
    <w:abstractNumId w:val="78"/>
  </w:num>
  <w:num w:numId="22" w16cid:durableId="1340500206">
    <w:abstractNumId w:val="22"/>
  </w:num>
  <w:num w:numId="23" w16cid:durableId="530654395">
    <w:abstractNumId w:val="83"/>
  </w:num>
  <w:num w:numId="24" w16cid:durableId="679241123">
    <w:abstractNumId w:val="42"/>
  </w:num>
  <w:num w:numId="25" w16cid:durableId="583610538">
    <w:abstractNumId w:val="94"/>
  </w:num>
  <w:num w:numId="26" w16cid:durableId="296033185">
    <w:abstractNumId w:val="6"/>
  </w:num>
  <w:num w:numId="27" w16cid:durableId="377433789">
    <w:abstractNumId w:val="93"/>
  </w:num>
  <w:num w:numId="28" w16cid:durableId="1997568931">
    <w:abstractNumId w:val="99"/>
  </w:num>
  <w:num w:numId="29" w16cid:durableId="836457473">
    <w:abstractNumId w:val="1"/>
  </w:num>
  <w:num w:numId="30" w16cid:durableId="1154026174">
    <w:abstractNumId w:val="51"/>
  </w:num>
  <w:num w:numId="31" w16cid:durableId="511191782">
    <w:abstractNumId w:val="19"/>
  </w:num>
  <w:num w:numId="32" w16cid:durableId="1158307932">
    <w:abstractNumId w:val="3"/>
  </w:num>
  <w:num w:numId="33" w16cid:durableId="2100251026">
    <w:abstractNumId w:val="115"/>
  </w:num>
  <w:num w:numId="34" w16cid:durableId="743839791">
    <w:abstractNumId w:val="112"/>
  </w:num>
  <w:num w:numId="35" w16cid:durableId="2024092697">
    <w:abstractNumId w:val="89"/>
  </w:num>
  <w:num w:numId="36" w16cid:durableId="1571577198">
    <w:abstractNumId w:val="64"/>
  </w:num>
  <w:num w:numId="37" w16cid:durableId="258221257">
    <w:abstractNumId w:val="79"/>
  </w:num>
  <w:num w:numId="38" w16cid:durableId="320550055">
    <w:abstractNumId w:val="73"/>
  </w:num>
  <w:num w:numId="39" w16cid:durableId="1047755462">
    <w:abstractNumId w:val="15"/>
  </w:num>
  <w:num w:numId="40" w16cid:durableId="1375427370">
    <w:abstractNumId w:val="87"/>
  </w:num>
  <w:num w:numId="41" w16cid:durableId="293564798">
    <w:abstractNumId w:val="37"/>
  </w:num>
  <w:num w:numId="42" w16cid:durableId="305163391">
    <w:abstractNumId w:val="66"/>
  </w:num>
  <w:num w:numId="43" w16cid:durableId="154884553">
    <w:abstractNumId w:val="24"/>
  </w:num>
  <w:num w:numId="44" w16cid:durableId="1414165822">
    <w:abstractNumId w:val="60"/>
  </w:num>
  <w:num w:numId="45" w16cid:durableId="661737603">
    <w:abstractNumId w:val="97"/>
  </w:num>
  <w:num w:numId="46" w16cid:durableId="709761635">
    <w:abstractNumId w:val="107"/>
  </w:num>
  <w:num w:numId="47" w16cid:durableId="942107586">
    <w:abstractNumId w:val="45"/>
  </w:num>
  <w:num w:numId="48" w16cid:durableId="2135252607">
    <w:abstractNumId w:val="114"/>
  </w:num>
  <w:num w:numId="49" w16cid:durableId="1575704118">
    <w:abstractNumId w:val="48"/>
  </w:num>
  <w:num w:numId="50" w16cid:durableId="1101561758">
    <w:abstractNumId w:val="104"/>
  </w:num>
  <w:num w:numId="51" w16cid:durableId="1715736372">
    <w:abstractNumId w:val="100"/>
  </w:num>
  <w:num w:numId="52" w16cid:durableId="2116630930">
    <w:abstractNumId w:val="38"/>
  </w:num>
  <w:num w:numId="53" w16cid:durableId="1959331388">
    <w:abstractNumId w:val="13"/>
  </w:num>
  <w:num w:numId="54" w16cid:durableId="707875343">
    <w:abstractNumId w:val="80"/>
  </w:num>
  <w:num w:numId="55" w16cid:durableId="1224175623">
    <w:abstractNumId w:val="63"/>
  </w:num>
  <w:num w:numId="56" w16cid:durableId="1834488729">
    <w:abstractNumId w:val="57"/>
  </w:num>
  <w:num w:numId="57" w16cid:durableId="1031103349">
    <w:abstractNumId w:val="86"/>
  </w:num>
  <w:num w:numId="58" w16cid:durableId="403913137">
    <w:abstractNumId w:val="11"/>
  </w:num>
  <w:num w:numId="59" w16cid:durableId="828524365">
    <w:abstractNumId w:val="111"/>
  </w:num>
  <w:num w:numId="60" w16cid:durableId="456292605">
    <w:abstractNumId w:val="65"/>
  </w:num>
  <w:num w:numId="61" w16cid:durableId="426118468">
    <w:abstractNumId w:val="74"/>
  </w:num>
  <w:num w:numId="62" w16cid:durableId="1604336617">
    <w:abstractNumId w:val="8"/>
  </w:num>
  <w:num w:numId="63" w16cid:durableId="177044900">
    <w:abstractNumId w:val="70"/>
  </w:num>
  <w:num w:numId="64" w16cid:durableId="487981656">
    <w:abstractNumId w:val="50"/>
  </w:num>
  <w:num w:numId="65" w16cid:durableId="2049791748">
    <w:abstractNumId w:val="17"/>
  </w:num>
  <w:num w:numId="66" w16cid:durableId="516115417">
    <w:abstractNumId w:val="25"/>
  </w:num>
  <w:num w:numId="67" w16cid:durableId="1859588075">
    <w:abstractNumId w:val="2"/>
  </w:num>
  <w:num w:numId="68" w16cid:durableId="1762724689">
    <w:abstractNumId w:val="27"/>
  </w:num>
  <w:num w:numId="69" w16cid:durableId="52627262">
    <w:abstractNumId w:val="43"/>
  </w:num>
  <w:num w:numId="70" w16cid:durableId="1746680422">
    <w:abstractNumId w:val="110"/>
  </w:num>
  <w:num w:numId="71" w16cid:durableId="510682784">
    <w:abstractNumId w:val="68"/>
  </w:num>
  <w:num w:numId="72" w16cid:durableId="1093938376">
    <w:abstractNumId w:val="102"/>
  </w:num>
  <w:num w:numId="73" w16cid:durableId="200168762">
    <w:abstractNumId w:val="0"/>
  </w:num>
  <w:num w:numId="74" w16cid:durableId="1071580341">
    <w:abstractNumId w:val="116"/>
  </w:num>
  <w:num w:numId="75" w16cid:durableId="1571962130">
    <w:abstractNumId w:val="67"/>
  </w:num>
  <w:num w:numId="76" w16cid:durableId="227494598">
    <w:abstractNumId w:val="21"/>
  </w:num>
  <w:num w:numId="77" w16cid:durableId="1340279861">
    <w:abstractNumId w:val="34"/>
  </w:num>
  <w:num w:numId="78" w16cid:durableId="350575424">
    <w:abstractNumId w:val="10"/>
  </w:num>
  <w:num w:numId="79" w16cid:durableId="532965475">
    <w:abstractNumId w:val="105"/>
  </w:num>
  <w:num w:numId="80" w16cid:durableId="192689897">
    <w:abstractNumId w:val="113"/>
  </w:num>
  <w:num w:numId="81" w16cid:durableId="1594629172">
    <w:abstractNumId w:val="52"/>
  </w:num>
  <w:num w:numId="82" w16cid:durableId="1799444717">
    <w:abstractNumId w:val="33"/>
  </w:num>
  <w:num w:numId="83" w16cid:durableId="508299962">
    <w:abstractNumId w:val="30"/>
  </w:num>
  <w:num w:numId="84" w16cid:durableId="1657411944">
    <w:abstractNumId w:val="55"/>
  </w:num>
  <w:num w:numId="85" w16cid:durableId="701056220">
    <w:abstractNumId w:val="81"/>
  </w:num>
  <w:num w:numId="86" w16cid:durableId="1629241966">
    <w:abstractNumId w:val="88"/>
  </w:num>
  <w:num w:numId="87" w16cid:durableId="716970321">
    <w:abstractNumId w:val="69"/>
  </w:num>
  <w:num w:numId="88" w16cid:durableId="2076393397">
    <w:abstractNumId w:val="85"/>
  </w:num>
  <w:num w:numId="89" w16cid:durableId="727343456">
    <w:abstractNumId w:val="44"/>
  </w:num>
  <w:num w:numId="90" w16cid:durableId="1653169953">
    <w:abstractNumId w:val="96"/>
  </w:num>
  <w:num w:numId="91" w16cid:durableId="814641638">
    <w:abstractNumId w:val="71"/>
  </w:num>
  <w:num w:numId="92" w16cid:durableId="476608407">
    <w:abstractNumId w:val="95"/>
  </w:num>
  <w:num w:numId="93" w16cid:durableId="950625814">
    <w:abstractNumId w:val="41"/>
  </w:num>
  <w:num w:numId="94" w16cid:durableId="872572495">
    <w:abstractNumId w:val="23"/>
  </w:num>
  <w:num w:numId="95" w16cid:durableId="949972739">
    <w:abstractNumId w:val="12"/>
  </w:num>
  <w:num w:numId="96" w16cid:durableId="92282994">
    <w:abstractNumId w:val="31"/>
  </w:num>
  <w:num w:numId="97" w16cid:durableId="1064765917">
    <w:abstractNumId w:val="103"/>
  </w:num>
  <w:num w:numId="98" w16cid:durableId="893808593">
    <w:abstractNumId w:val="28"/>
  </w:num>
  <w:num w:numId="99" w16cid:durableId="996034950">
    <w:abstractNumId w:val="98"/>
  </w:num>
  <w:num w:numId="100" w16cid:durableId="827284698">
    <w:abstractNumId w:val="101"/>
  </w:num>
  <w:num w:numId="101" w16cid:durableId="570165862">
    <w:abstractNumId w:val="5"/>
  </w:num>
  <w:num w:numId="102" w16cid:durableId="490995951">
    <w:abstractNumId w:val="9"/>
  </w:num>
  <w:num w:numId="103" w16cid:durableId="655764002">
    <w:abstractNumId w:val="14"/>
  </w:num>
  <w:num w:numId="104" w16cid:durableId="1773669193">
    <w:abstractNumId w:val="36"/>
  </w:num>
  <w:num w:numId="105" w16cid:durableId="1824200172">
    <w:abstractNumId w:val="62"/>
  </w:num>
  <w:num w:numId="106" w16cid:durableId="975719262">
    <w:abstractNumId w:val="16"/>
  </w:num>
  <w:num w:numId="107" w16cid:durableId="135883159">
    <w:abstractNumId w:val="47"/>
  </w:num>
  <w:num w:numId="108" w16cid:durableId="763261827">
    <w:abstractNumId w:val="109"/>
  </w:num>
  <w:num w:numId="109" w16cid:durableId="2024235351">
    <w:abstractNumId w:val="108"/>
  </w:num>
  <w:num w:numId="110" w16cid:durableId="1448697956">
    <w:abstractNumId w:val="32"/>
  </w:num>
  <w:num w:numId="111" w16cid:durableId="1644001909">
    <w:abstractNumId w:val="53"/>
  </w:num>
  <w:num w:numId="112" w16cid:durableId="1956206546">
    <w:abstractNumId w:val="84"/>
  </w:num>
  <w:num w:numId="113" w16cid:durableId="1384796021">
    <w:abstractNumId w:val="72"/>
  </w:num>
  <w:num w:numId="114" w16cid:durableId="1576547799">
    <w:abstractNumId w:val="26"/>
  </w:num>
  <w:num w:numId="115" w16cid:durableId="658846680">
    <w:abstractNumId w:val="54"/>
  </w:num>
  <w:num w:numId="116" w16cid:durableId="1613972000">
    <w:abstractNumId w:val="39"/>
  </w:num>
  <w:num w:numId="117" w16cid:durableId="1935361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F3"/>
    <w:rsid w:val="00092FDB"/>
    <w:rsid w:val="001121DD"/>
    <w:rsid w:val="0013108A"/>
    <w:rsid w:val="00175D25"/>
    <w:rsid w:val="00197EC4"/>
    <w:rsid w:val="00241069"/>
    <w:rsid w:val="00261CA3"/>
    <w:rsid w:val="0028020B"/>
    <w:rsid w:val="002B7204"/>
    <w:rsid w:val="002D6A65"/>
    <w:rsid w:val="003050C1"/>
    <w:rsid w:val="00380A51"/>
    <w:rsid w:val="003C1D72"/>
    <w:rsid w:val="0041239C"/>
    <w:rsid w:val="00476BF7"/>
    <w:rsid w:val="0048527D"/>
    <w:rsid w:val="005176DD"/>
    <w:rsid w:val="00526559"/>
    <w:rsid w:val="00676C6C"/>
    <w:rsid w:val="006B6E27"/>
    <w:rsid w:val="007058DC"/>
    <w:rsid w:val="00791120"/>
    <w:rsid w:val="007B695C"/>
    <w:rsid w:val="00880307"/>
    <w:rsid w:val="008E1A20"/>
    <w:rsid w:val="008E6204"/>
    <w:rsid w:val="008F60B6"/>
    <w:rsid w:val="008F6982"/>
    <w:rsid w:val="00906040"/>
    <w:rsid w:val="0090717E"/>
    <w:rsid w:val="00984991"/>
    <w:rsid w:val="00986398"/>
    <w:rsid w:val="00987577"/>
    <w:rsid w:val="009C705F"/>
    <w:rsid w:val="009F2DA1"/>
    <w:rsid w:val="00A16AB4"/>
    <w:rsid w:val="00A2112E"/>
    <w:rsid w:val="00A6063F"/>
    <w:rsid w:val="00B173B8"/>
    <w:rsid w:val="00B25D7F"/>
    <w:rsid w:val="00B437FF"/>
    <w:rsid w:val="00B44348"/>
    <w:rsid w:val="00B51B1F"/>
    <w:rsid w:val="00BB7ADE"/>
    <w:rsid w:val="00BE2583"/>
    <w:rsid w:val="00CD486C"/>
    <w:rsid w:val="00D04F7B"/>
    <w:rsid w:val="00D17FD4"/>
    <w:rsid w:val="00D2080D"/>
    <w:rsid w:val="00D73571"/>
    <w:rsid w:val="00D74D72"/>
    <w:rsid w:val="00D81CAF"/>
    <w:rsid w:val="00D86008"/>
    <w:rsid w:val="00DC37B9"/>
    <w:rsid w:val="00E34EEF"/>
    <w:rsid w:val="00E42781"/>
    <w:rsid w:val="00E52FF3"/>
    <w:rsid w:val="00E85690"/>
    <w:rsid w:val="00E904AA"/>
    <w:rsid w:val="00E9640B"/>
    <w:rsid w:val="00EE0C97"/>
    <w:rsid w:val="00F2312F"/>
    <w:rsid w:val="00F42B37"/>
    <w:rsid w:val="00F9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58EB"/>
  <w15:chartTrackingRefBased/>
  <w15:docId w15:val="{9C15DE62-7209-3F4B-8F06-18B93559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05F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52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2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2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2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2F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2F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2F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2F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2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2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52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E52F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2F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2F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2F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2F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2F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2F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2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2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2F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2F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2F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2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2F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2FF3"/>
    <w:rPr>
      <w:b/>
      <w:bCs/>
      <w:smallCaps/>
      <w:color w:val="0F4761" w:themeColor="accent1" w:themeShade="BF"/>
      <w:spacing w:val="5"/>
    </w:rPr>
  </w:style>
  <w:style w:type="character" w:customStyle="1" w:styleId="mord">
    <w:name w:val="mord"/>
    <w:basedOn w:val="Standardnpsmoodstavce"/>
    <w:rsid w:val="008F60B6"/>
  </w:style>
  <w:style w:type="character" w:customStyle="1" w:styleId="mrel">
    <w:name w:val="mrel"/>
    <w:basedOn w:val="Standardnpsmoodstavce"/>
    <w:rsid w:val="008F60B6"/>
  </w:style>
  <w:style w:type="character" w:customStyle="1" w:styleId="vlist-s">
    <w:name w:val="vlist-s"/>
    <w:basedOn w:val="Standardnpsmoodstavce"/>
    <w:rsid w:val="008F60B6"/>
  </w:style>
  <w:style w:type="character" w:customStyle="1" w:styleId="mbin">
    <w:name w:val="mbin"/>
    <w:basedOn w:val="Standardnpsmoodstavce"/>
    <w:rsid w:val="008F60B6"/>
  </w:style>
  <w:style w:type="character" w:styleId="Zstupntext">
    <w:name w:val="Placeholder Text"/>
    <w:basedOn w:val="Standardnpsmoodstavce"/>
    <w:uiPriority w:val="99"/>
    <w:semiHidden/>
    <w:rsid w:val="008F60B6"/>
    <w:rPr>
      <w:color w:val="666666"/>
    </w:rPr>
  </w:style>
  <w:style w:type="paragraph" w:styleId="Normlnweb">
    <w:name w:val="Normal (Web)"/>
    <w:basedOn w:val="Normln"/>
    <w:uiPriority w:val="99"/>
    <w:semiHidden/>
    <w:unhideWhenUsed/>
    <w:rsid w:val="008803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0717E"/>
  </w:style>
  <w:style w:type="character" w:styleId="Siln">
    <w:name w:val="Strong"/>
    <w:basedOn w:val="Standardnpsmoodstavce"/>
    <w:uiPriority w:val="22"/>
    <w:qFormat/>
    <w:rsid w:val="0090717E"/>
    <w:rPr>
      <w:b/>
      <w:bCs/>
    </w:rPr>
  </w:style>
  <w:style w:type="character" w:customStyle="1" w:styleId="katex-mathml">
    <w:name w:val="katex-mathml"/>
    <w:basedOn w:val="Standardnpsmoodstavce"/>
    <w:rsid w:val="0090717E"/>
  </w:style>
  <w:style w:type="character" w:customStyle="1" w:styleId="mop">
    <w:name w:val="mop"/>
    <w:basedOn w:val="Standardnpsmoodstavce"/>
    <w:rsid w:val="0090717E"/>
  </w:style>
  <w:style w:type="character" w:customStyle="1" w:styleId="mopen">
    <w:name w:val="mopen"/>
    <w:basedOn w:val="Standardnpsmoodstavce"/>
    <w:rsid w:val="0090717E"/>
  </w:style>
  <w:style w:type="character" w:customStyle="1" w:styleId="mclose">
    <w:name w:val="mclose"/>
    <w:basedOn w:val="Standardnpsmoodstavce"/>
    <w:rsid w:val="0090717E"/>
  </w:style>
  <w:style w:type="paragraph" w:customStyle="1" w:styleId="ds-markdown-paragraph">
    <w:name w:val="ds-markdown-paragraph"/>
    <w:basedOn w:val="Normln"/>
    <w:rsid w:val="003C1D72"/>
    <w:pPr>
      <w:spacing w:before="100" w:beforeAutospacing="1" w:after="100" w:afterAutospacing="1"/>
    </w:pPr>
  </w:style>
  <w:style w:type="character" w:customStyle="1" w:styleId="mpunct">
    <w:name w:val="mpunct"/>
    <w:basedOn w:val="Standardnpsmoodstavce"/>
    <w:rsid w:val="003C1D72"/>
  </w:style>
  <w:style w:type="character" w:customStyle="1" w:styleId="minner">
    <w:name w:val="minner"/>
    <w:basedOn w:val="Standardnpsmoodstavce"/>
    <w:rsid w:val="003C1D72"/>
  </w:style>
  <w:style w:type="character" w:styleId="Zdraznn">
    <w:name w:val="Emphasis"/>
    <w:basedOn w:val="Standardnpsmoodstavce"/>
    <w:uiPriority w:val="20"/>
    <w:qFormat/>
    <w:rsid w:val="00526559"/>
    <w:rPr>
      <w:i/>
      <w:iCs/>
    </w:rPr>
  </w:style>
  <w:style w:type="character" w:customStyle="1" w:styleId="delimsizing">
    <w:name w:val="delimsizing"/>
    <w:basedOn w:val="Standardnpsmoodstavce"/>
    <w:rsid w:val="00E85690"/>
  </w:style>
  <w:style w:type="paragraph" w:styleId="Zhlav">
    <w:name w:val="header"/>
    <w:basedOn w:val="Normln"/>
    <w:link w:val="ZhlavChar"/>
    <w:uiPriority w:val="99"/>
    <w:unhideWhenUsed/>
    <w:rsid w:val="00D735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571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35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571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8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Korektorka Pečlivá</dc:creator>
  <cp:keywords/>
  <dc:description/>
  <cp:lastModifiedBy>Jiří Lacina</cp:lastModifiedBy>
  <cp:revision>3</cp:revision>
  <dcterms:created xsi:type="dcterms:W3CDTF">2025-05-25T08:23:00Z</dcterms:created>
  <dcterms:modified xsi:type="dcterms:W3CDTF">2025-05-25T08:23:00Z</dcterms:modified>
</cp:coreProperties>
</file>